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CF" w:rsidRDefault="000843CF" w:rsidP="000843CF">
      <w:pPr>
        <w:pStyle w:val="ConsPlusNormal"/>
        <w:outlineLvl w:val="2"/>
      </w:pPr>
      <w:r>
        <w:t xml:space="preserve">                                                                                                                             </w:t>
      </w:r>
      <w:r>
        <w:t xml:space="preserve">Приложение N </w:t>
      </w:r>
      <w:r>
        <w:t>7</w:t>
      </w:r>
    </w:p>
    <w:p w:rsidR="000843CF" w:rsidRDefault="000843CF" w:rsidP="000843CF">
      <w:pPr>
        <w:pStyle w:val="ConsPlusNormal"/>
        <w:jc w:val="right"/>
      </w:pPr>
      <w:r>
        <w:t>к Учетной политике</w:t>
      </w:r>
    </w:p>
    <w:p w:rsidR="000843CF" w:rsidRDefault="000843CF" w:rsidP="000843CF">
      <w:pPr>
        <w:pStyle w:val="ConsPlusNormal"/>
        <w:jc w:val="right"/>
      </w:pPr>
      <w:r>
        <w:t>для целей бухгалтерского учета</w:t>
      </w:r>
    </w:p>
    <w:p w:rsidR="00F852B3" w:rsidRDefault="00F852B3" w:rsidP="00F852B3">
      <w:pPr>
        <w:pStyle w:val="ConsPlusNormal"/>
        <w:jc w:val="both"/>
      </w:pPr>
    </w:p>
    <w:p w:rsidR="000843CF" w:rsidRDefault="000843CF" w:rsidP="00F852B3">
      <w:pPr>
        <w:pStyle w:val="ConsPlusNormal"/>
        <w:jc w:val="center"/>
        <w:rPr>
          <w:b/>
          <w:bCs/>
        </w:rPr>
      </w:pPr>
    </w:p>
    <w:p w:rsidR="00F852B3" w:rsidRDefault="00F852B3" w:rsidP="00F852B3">
      <w:pPr>
        <w:pStyle w:val="ConsPlusNormal"/>
        <w:jc w:val="center"/>
      </w:pPr>
      <w:bookmarkStart w:id="0" w:name="_GoBack"/>
      <w:bookmarkEnd w:id="0"/>
      <w:r>
        <w:rPr>
          <w:b/>
          <w:bCs/>
        </w:rPr>
        <w:t>Положение о комиссии по поступлению и выбытию активов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center"/>
        <w:outlineLvl w:val="3"/>
      </w:pPr>
      <w:r>
        <w:rPr>
          <w:b/>
          <w:bCs/>
        </w:rPr>
        <w:t>1. Общие положения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both"/>
      </w:pPr>
      <w:r>
        <w:t>1.1. Состав комиссии по поступлению и выбытию активов (далее - комиссия) утверждается ежегодно отдельным распорядительным актом руководителя.</w:t>
      </w:r>
    </w:p>
    <w:p w:rsidR="00F852B3" w:rsidRDefault="00F852B3" w:rsidP="00F852B3">
      <w:pPr>
        <w:pStyle w:val="ConsPlusNormal"/>
        <w:spacing w:before="240"/>
        <w:jc w:val="both"/>
      </w:pPr>
      <w:r>
        <w:t>1.2.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F852B3" w:rsidRDefault="00F852B3" w:rsidP="00F852B3">
      <w:pPr>
        <w:pStyle w:val="ConsPlusNormal"/>
        <w:spacing w:before="240"/>
        <w:jc w:val="both"/>
      </w:pPr>
      <w:r>
        <w:t>1.3. Заседания комиссии проводятся по мере необходимости, но не реже одного раза в квартал.</w:t>
      </w:r>
    </w:p>
    <w:p w:rsidR="00F852B3" w:rsidRDefault="00F852B3" w:rsidP="00F852B3">
      <w:pPr>
        <w:pStyle w:val="ConsPlusNormal"/>
        <w:spacing w:before="240"/>
        <w:jc w:val="both"/>
      </w:pPr>
      <w:r>
        <w:t>1.4. Срок рассмотрения комиссией представленных ей документов не должен превышать 14 календарных дней.</w:t>
      </w:r>
    </w:p>
    <w:p w:rsidR="00F852B3" w:rsidRDefault="00F852B3" w:rsidP="00F852B3">
      <w:pPr>
        <w:pStyle w:val="ConsPlusNormal"/>
        <w:spacing w:before="240"/>
        <w:jc w:val="both"/>
      </w:pPr>
      <w:r>
        <w:t>1.5. Заседание комиссии правомочно при наличии не менее 2/3 ее состава.</w:t>
      </w:r>
    </w:p>
    <w:p w:rsidR="00F852B3" w:rsidRDefault="00F852B3" w:rsidP="00F852B3">
      <w:pPr>
        <w:pStyle w:val="ConsPlusNormal"/>
        <w:spacing w:before="240"/>
        <w:jc w:val="both"/>
      </w:pPr>
      <w:r>
        <w:t>1.6. 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</w:p>
    <w:p w:rsidR="00F852B3" w:rsidRDefault="00F852B3" w:rsidP="00F852B3">
      <w:pPr>
        <w:pStyle w:val="ConsPlusNormal"/>
        <w:spacing w:before="240"/>
        <w:jc w:val="both"/>
      </w:pPr>
      <w:r>
        <w:t>1.7. Экспертом не может быть лицо, отвечающее за материальные ценности, в отношении которых принимается решение о списании.</w:t>
      </w:r>
    </w:p>
    <w:p w:rsidR="00F852B3" w:rsidRDefault="00F852B3" w:rsidP="00F852B3">
      <w:pPr>
        <w:pStyle w:val="ConsPlusNormal"/>
        <w:spacing w:before="240"/>
        <w:jc w:val="both"/>
      </w:pPr>
      <w:r>
        <w:t>1.8. Решение комиссии оформляется протоколом, который подписывают председатель и члены комиссии, присутствовавшие на заседании.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center"/>
        <w:outlineLvl w:val="3"/>
      </w:pPr>
      <w:r>
        <w:rPr>
          <w:b/>
          <w:bCs/>
        </w:rPr>
        <w:t>2. Принятие решений по поступлению активов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both"/>
      </w:pPr>
      <w:r>
        <w:t>2.1. В части поступления активов комиссия принимает решения по следующим вопросам:</w:t>
      </w:r>
    </w:p>
    <w:p w:rsidR="00F852B3" w:rsidRDefault="00F852B3" w:rsidP="00F852B3">
      <w:pPr>
        <w:pStyle w:val="ConsPlusNormal"/>
        <w:spacing w:before="240"/>
        <w:jc w:val="both"/>
      </w:pPr>
      <w:r>
        <w:t>- физическое принятие активов в случаях, прямо предусмотренных внутренними актами;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определение категории нефинансовых активов (основные средства, нематериальные активы, непроизведенные активы или материальные запасы), </w:t>
      </w:r>
      <w:proofErr w:type="gramStart"/>
      <w:r>
        <w:t>к</w:t>
      </w:r>
      <w:proofErr w:type="gramEnd"/>
      <w:r>
        <w:t xml:space="preserve"> которой относится поступившее имущество;</w:t>
      </w:r>
    </w:p>
    <w:p w:rsidR="00F852B3" w:rsidRDefault="00F852B3" w:rsidP="00F852B3">
      <w:pPr>
        <w:pStyle w:val="ConsPlusNormal"/>
        <w:spacing w:before="240"/>
        <w:jc w:val="both"/>
      </w:pPr>
      <w: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F852B3" w:rsidRDefault="00F852B3" w:rsidP="00F852B3">
      <w:pPr>
        <w:pStyle w:val="ConsPlusNormal"/>
        <w:spacing w:before="240"/>
        <w:jc w:val="both"/>
      </w:pPr>
      <w: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F852B3" w:rsidRDefault="00F852B3" w:rsidP="00F852B3">
      <w:pPr>
        <w:pStyle w:val="ConsPlusNormal"/>
        <w:spacing w:before="240"/>
        <w:jc w:val="both"/>
      </w:pPr>
      <w:r>
        <w:t>- определение первоначальной стоимости и метода амортизации поступивших объектов нефинансовых активов;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</w:t>
      </w:r>
      <w:r>
        <w:lastRenderedPageBreak/>
        <w:t>производителя;</w:t>
      </w:r>
    </w:p>
    <w:p w:rsidR="00F852B3" w:rsidRDefault="00F852B3" w:rsidP="00F852B3">
      <w:pPr>
        <w:pStyle w:val="ConsPlusNormal"/>
        <w:spacing w:before="240"/>
        <w:jc w:val="both"/>
      </w:pPr>
      <w:r>
        <w:t>- определение величин оценочных резервов в случаях, установленных нормативными актами и (или) Учетной политикой;</w:t>
      </w:r>
    </w:p>
    <w:p w:rsidR="00F852B3" w:rsidRDefault="00F852B3" w:rsidP="00F852B3">
      <w:pPr>
        <w:pStyle w:val="ConsPlusNormal"/>
        <w:spacing w:before="240"/>
        <w:jc w:val="both"/>
      </w:pPr>
      <w: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F852B3" w:rsidRDefault="00F852B3" w:rsidP="00F852B3">
      <w:pPr>
        <w:pStyle w:val="ConsPlusNormal"/>
        <w:spacing w:before="240"/>
        <w:jc w:val="both"/>
      </w:pPr>
      <w: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F852B3" w:rsidRDefault="00F852B3" w:rsidP="00F852B3">
      <w:pPr>
        <w:pStyle w:val="ConsPlusNormal"/>
        <w:spacing w:before="240"/>
        <w:jc w:val="both"/>
      </w:pPr>
      <w:r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учету, в случае отсутствия их стоимости в передаваемых документах.</w:t>
      </w:r>
    </w:p>
    <w:p w:rsidR="00F852B3" w:rsidRDefault="00F852B3" w:rsidP="00F852B3">
      <w:pPr>
        <w:pStyle w:val="ConsPlusNormal"/>
        <w:spacing w:before="240"/>
        <w:jc w:val="both"/>
      </w:pPr>
      <w: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</w:t>
      </w:r>
    </w:p>
    <w:p w:rsidR="00F852B3" w:rsidRDefault="00F852B3" w:rsidP="00F852B3">
      <w:pPr>
        <w:pStyle w:val="ConsPlusNormal"/>
        <w:spacing w:before="240"/>
        <w:jc w:val="both"/>
      </w:pPr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F852B3" w:rsidRDefault="00F852B3" w:rsidP="00F852B3">
      <w:pPr>
        <w:pStyle w:val="ConsPlusNormal"/>
        <w:spacing w:before="240"/>
        <w:jc w:val="both"/>
      </w:pPr>
      <w:r>
        <w:t>Справедливая стоимость имущества определяется комиссией методом рыночных цен, а при невозможности его использовать - методом амортизированной стоимости замещения.</w:t>
      </w:r>
    </w:p>
    <w:p w:rsidR="00F852B3" w:rsidRDefault="00F852B3" w:rsidP="00F852B3">
      <w:pPr>
        <w:pStyle w:val="ConsPlusNormal"/>
        <w:spacing w:before="240"/>
        <w:jc w:val="both"/>
      </w:pPr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F852B3" w:rsidRDefault="00F852B3" w:rsidP="00F852B3">
      <w:pPr>
        <w:pStyle w:val="ConsPlusNormal"/>
        <w:spacing w:before="240"/>
        <w:jc w:val="both"/>
      </w:pPr>
      <w:r>
        <w:t>2.4. В случае достройки, реконструкции, модернизации объектов основных сре</w:t>
      </w:r>
      <w:proofErr w:type="gramStart"/>
      <w:r>
        <w:t>дств пр</w:t>
      </w:r>
      <w:proofErr w:type="gramEnd"/>
      <w:r>
        <w:t>оизводится увеличение их первоначальной стоимости на сумму сформированных капитальных вложений в эти объекты.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Прием объектов основных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 (ф. 0504103). 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proofErr w:type="gramStart"/>
      <w:r>
        <w:t xml:space="preserve">( </w:t>
      </w:r>
      <w:proofErr w:type="gramEnd"/>
      <w:r>
        <w:t>ф. 0504103).</w:t>
      </w:r>
    </w:p>
    <w:p w:rsidR="00F852B3" w:rsidRDefault="00F852B3" w:rsidP="00F852B3">
      <w:pPr>
        <w:pStyle w:val="ConsPlusNormal"/>
        <w:spacing w:before="240"/>
        <w:jc w:val="both"/>
      </w:pPr>
      <w:r>
        <w:t>2.5. Поступление нефинансовых активов комиссия оформляет следующими первичными учетными документами:</w:t>
      </w:r>
    </w:p>
    <w:p w:rsidR="00F852B3" w:rsidRDefault="00F852B3" w:rsidP="00F852B3">
      <w:pPr>
        <w:pStyle w:val="ConsPlusNormal"/>
        <w:spacing w:before="240"/>
        <w:jc w:val="both"/>
      </w:pPr>
      <w:r>
        <w:t>- актом о приеме-передаче объектов нефинансовых активов ( ф. 0504101, ф. 0510448);</w:t>
      </w:r>
    </w:p>
    <w:p w:rsidR="00F852B3" w:rsidRDefault="00F852B3" w:rsidP="00F852B3">
      <w:pPr>
        <w:pStyle w:val="ConsPlusNormal"/>
        <w:spacing w:before="240"/>
        <w:jc w:val="both"/>
      </w:pPr>
      <w:r>
        <w:t>- приходным ордером на приемку материальных ценностей (нефинансовых активов</w:t>
      </w:r>
      <w:proofErr w:type="gramStart"/>
      <w:r>
        <w:t>)(</w:t>
      </w:r>
      <w:proofErr w:type="gramEnd"/>
      <w:r>
        <w:t xml:space="preserve"> ф. 0504207);</w:t>
      </w:r>
    </w:p>
    <w:p w:rsidR="00F852B3" w:rsidRDefault="00F852B3" w:rsidP="00F852B3">
      <w:pPr>
        <w:pStyle w:val="ConsPlusNormal"/>
        <w:spacing w:before="240"/>
        <w:jc w:val="both"/>
      </w:pPr>
      <w:r>
        <w:t>- актом приемки материалов (материальных ценностей).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2.6. В случаях изменения первоначально принятых нормативных показателей </w:t>
      </w:r>
      <w:r>
        <w:lastRenderedPageBreak/>
        <w:t>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F852B3" w:rsidRDefault="00F852B3" w:rsidP="00F852B3">
      <w:pPr>
        <w:pStyle w:val="ConsPlusNormal"/>
        <w:spacing w:before="240"/>
        <w:jc w:val="both"/>
      </w:pPr>
      <w:r>
        <w:t>2.7. Присвоенный объекту инвентарный номер наносится лицом, ответственным за сохранность или использование по назначению объекта имущества (далее - ответственное лицо), в присутствии уполномоченного члена комиссии в порядке, определенном Учетной политикой.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center"/>
        <w:outlineLvl w:val="3"/>
      </w:pPr>
      <w:r>
        <w:rPr>
          <w:b/>
          <w:bCs/>
        </w:rPr>
        <w:t>3. Принятие решений по выбытию (списанию) активов</w:t>
      </w:r>
    </w:p>
    <w:p w:rsidR="00F852B3" w:rsidRDefault="00F852B3" w:rsidP="00F852B3">
      <w:pPr>
        <w:pStyle w:val="ConsPlusNormal"/>
        <w:jc w:val="center"/>
      </w:pPr>
      <w:r>
        <w:rPr>
          <w:b/>
          <w:bCs/>
        </w:rPr>
        <w:t>и списанию задолженности неплатежеспособных дебиторов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both"/>
      </w:pPr>
      <w:r>
        <w:t>3.1. В части выбытия (списания) активов и задолженности комиссия принимает решения по следующим вопросам: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о выбытии (списании) нефинансовых активов (в том числе объектов движимого имущества стоимостью до 10 000 руб. включительно, учитываемых на </w:t>
      </w:r>
      <w:proofErr w:type="spellStart"/>
      <w:r>
        <w:t>забалансовом</w:t>
      </w:r>
      <w:proofErr w:type="spellEnd"/>
      <w:r>
        <w:t xml:space="preserve"> счете 21);</w:t>
      </w:r>
    </w:p>
    <w:p w:rsidR="00F852B3" w:rsidRDefault="00F852B3" w:rsidP="00F852B3">
      <w:pPr>
        <w:pStyle w:val="ConsPlusNormal"/>
        <w:spacing w:before="240"/>
        <w:jc w:val="both"/>
      </w:pPr>
      <w:r>
        <w:t>- о возможности использовать отдельные узлы, детали, конструкции и материалы, полученные в результате списания объектов нефинансовых активов;</w:t>
      </w:r>
    </w:p>
    <w:p w:rsidR="00F852B3" w:rsidRDefault="00F852B3" w:rsidP="00F852B3">
      <w:pPr>
        <w:pStyle w:val="ConsPlusNormal"/>
        <w:spacing w:before="240"/>
        <w:jc w:val="both"/>
      </w:pPr>
      <w:r>
        <w:t>- о частичной ликвидации (</w:t>
      </w:r>
      <w:proofErr w:type="spellStart"/>
      <w:r>
        <w:t>разукомплектации</w:t>
      </w:r>
      <w:proofErr w:type="spellEnd"/>
      <w:r>
        <w:t>) основных средств и об определении стоимости выбывающей части актива при его частичной ликвидации;</w:t>
      </w:r>
    </w:p>
    <w:p w:rsidR="00F852B3" w:rsidRDefault="00F852B3" w:rsidP="00F852B3">
      <w:pPr>
        <w:pStyle w:val="ConsPlusNormal"/>
        <w:spacing w:before="240"/>
        <w:jc w:val="both"/>
      </w:pPr>
      <w:r>
        <w:t>- о пригодности дальнейшего использования имущества, возможности и эффективности его восстановления;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о списании задолженности неплатежеспособных дебиторов, а также списании с </w:t>
      </w:r>
      <w:proofErr w:type="spellStart"/>
      <w:r>
        <w:t>забалансового</w:t>
      </w:r>
      <w:proofErr w:type="spellEnd"/>
      <w:r>
        <w:t xml:space="preserve"> учета задолженности, признанной безнадежной к взысканию.</w:t>
      </w:r>
    </w:p>
    <w:p w:rsidR="00F852B3" w:rsidRDefault="00F852B3" w:rsidP="00F852B3">
      <w:pPr>
        <w:pStyle w:val="ConsPlusNormal"/>
        <w:spacing w:before="240"/>
        <w:jc w:val="both"/>
      </w:pPr>
      <w:r>
        <w:t>3.2. Решение о выбытии имущества принимается, если оно:</w:t>
      </w:r>
    </w:p>
    <w:p w:rsidR="00F852B3" w:rsidRDefault="00F852B3" w:rsidP="00F852B3">
      <w:pPr>
        <w:pStyle w:val="ConsPlusNormal"/>
        <w:spacing w:before="240"/>
        <w:jc w:val="both"/>
      </w:pPr>
      <w:r>
        <w:t>-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</w:t>
      </w:r>
      <w:proofErr w:type="gramStart"/>
      <w:r>
        <w:t>также</w:t>
      </w:r>
      <w:proofErr w:type="gramEnd"/>
      <w:r>
        <w:t xml:space="preserve"> если невозможно выяснить его местонахождение;</w:t>
      </w:r>
    </w:p>
    <w:p w:rsidR="00F852B3" w:rsidRDefault="00F852B3" w:rsidP="00F852B3">
      <w:pPr>
        <w:pStyle w:val="ConsPlusNormal"/>
        <w:spacing w:before="240"/>
        <w:jc w:val="both"/>
      </w:pPr>
      <w:proofErr w:type="gramStart"/>
      <w:r>
        <w:t>- передается государственному (муниципальному) учреждению, органу государственной власти, местного самоуправления, государственному (муниципальному) предприятию;</w:t>
      </w:r>
      <w:proofErr w:type="gramEnd"/>
    </w:p>
    <w:p w:rsidR="00F852B3" w:rsidRDefault="00F852B3" w:rsidP="00F852B3">
      <w:pPr>
        <w:pStyle w:val="ConsPlusNormal"/>
        <w:spacing w:before="240"/>
        <w:jc w:val="both"/>
      </w:pPr>
      <w:r>
        <w:t>- в других случаях, предусмотренных законодательством РФ.</w:t>
      </w:r>
    </w:p>
    <w:p w:rsidR="00F852B3" w:rsidRDefault="00F852B3" w:rsidP="00F852B3">
      <w:pPr>
        <w:pStyle w:val="ConsPlusNormal"/>
        <w:spacing w:before="240"/>
        <w:jc w:val="both"/>
      </w:pPr>
      <w:r>
        <w:t>3.3. Решение о списании имущества принимается комиссией после проведения следующих мероприятий:</w:t>
      </w:r>
    </w:p>
    <w:p w:rsidR="00F852B3" w:rsidRDefault="00F852B3" w:rsidP="00F852B3">
      <w:pPr>
        <w:pStyle w:val="ConsPlusNormal"/>
        <w:spacing w:before="240"/>
        <w:jc w:val="both"/>
      </w:pPr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F852B3" w:rsidRDefault="00F852B3" w:rsidP="00F852B3">
      <w:pPr>
        <w:pStyle w:val="ConsPlusNormal"/>
        <w:spacing w:before="240"/>
        <w:jc w:val="both"/>
      </w:pPr>
      <w:proofErr w:type="gramStart"/>
      <w:r>
        <w:t xml:space="preserve"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</w:t>
      </w:r>
      <w:r>
        <w:lastRenderedPageBreak/>
        <w:t>длительное неиспользование имущества, иные причины;</w:t>
      </w:r>
      <w:proofErr w:type="gramEnd"/>
    </w:p>
    <w:p w:rsidR="00F852B3" w:rsidRDefault="00F852B3" w:rsidP="00F852B3">
      <w:pPr>
        <w:pStyle w:val="ConsPlusNormal"/>
        <w:spacing w:before="240"/>
        <w:jc w:val="both"/>
      </w:pPr>
      <w:r>
        <w:t>- установление виновных лиц, действия которых привели к необходимости списать имущество до истечения срока его полезного использования;</w:t>
      </w:r>
    </w:p>
    <w:p w:rsidR="00F852B3" w:rsidRDefault="00F852B3" w:rsidP="00F852B3">
      <w:pPr>
        <w:pStyle w:val="ConsPlusNormal"/>
        <w:spacing w:before="240"/>
        <w:jc w:val="both"/>
      </w:pPr>
      <w:r>
        <w:t>- подготовка документов, необходимых для принятия решения о списании имущества.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>
        <w:t>забалансовый</w:t>
      </w:r>
      <w:proofErr w:type="spellEnd"/>
      <w:r>
        <w:t xml:space="preserve"> учет.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Решение о списании задолженности с </w:t>
      </w:r>
      <w:proofErr w:type="spellStart"/>
      <w:r>
        <w:t>забалансового</w:t>
      </w:r>
      <w:proofErr w:type="spellEnd"/>
      <w:r>
        <w:t xml:space="preserve">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F852B3" w:rsidRDefault="00F852B3" w:rsidP="00F852B3">
      <w:pPr>
        <w:pStyle w:val="ConsPlusNormal"/>
        <w:spacing w:before="240"/>
        <w:jc w:val="both"/>
      </w:pPr>
      <w:r>
        <w:t>3.5. Выбытие (списание) нефинансовых активов оформляется следующими документами:</w:t>
      </w:r>
    </w:p>
    <w:p w:rsidR="00F852B3" w:rsidRDefault="00F852B3" w:rsidP="00F852B3">
      <w:pPr>
        <w:pStyle w:val="ConsPlusNormal"/>
        <w:spacing w:before="240"/>
        <w:jc w:val="both"/>
      </w:pPr>
      <w:r>
        <w:t xml:space="preserve">- актом о приеме-передаче объектов нефинансовых активов (ф. </w:t>
      </w:r>
      <w:r w:rsidRPr="00852A49">
        <w:rPr>
          <w:color w:val="000000" w:themeColor="text1"/>
        </w:rPr>
        <w:t>0504101; ф 0510448</w:t>
      </w:r>
      <w:r>
        <w:t>);</w:t>
      </w:r>
    </w:p>
    <w:p w:rsidR="00F852B3" w:rsidRDefault="00F852B3" w:rsidP="00F852B3">
      <w:pPr>
        <w:pStyle w:val="ConsPlusNormal"/>
        <w:spacing w:before="240"/>
        <w:jc w:val="both"/>
      </w:pPr>
      <w:r>
        <w:t>- актом о списании объектов нефинансовых активов (кроме транспортных средств) (ф.0504104; ф.0510454);</w:t>
      </w:r>
    </w:p>
    <w:p w:rsidR="00F852B3" w:rsidRDefault="00F852B3" w:rsidP="00F852B3">
      <w:pPr>
        <w:pStyle w:val="ConsPlusNormal"/>
        <w:spacing w:before="240"/>
        <w:jc w:val="both"/>
      </w:pPr>
      <w:r>
        <w:t>- актом о списании мягкого и хозяйственного инвентаря (ф.0504143);</w:t>
      </w:r>
    </w:p>
    <w:p w:rsidR="00F852B3" w:rsidRDefault="00F852B3" w:rsidP="00F852B3">
      <w:pPr>
        <w:pStyle w:val="ConsPlusNormal"/>
        <w:spacing w:before="240"/>
        <w:jc w:val="both"/>
      </w:pPr>
      <w:r>
        <w:t>- актом о списании материальных запасов (ф.0504230, ф 0510460).</w:t>
      </w:r>
    </w:p>
    <w:p w:rsidR="00F852B3" w:rsidRDefault="00F852B3" w:rsidP="00F852B3">
      <w:pPr>
        <w:pStyle w:val="ConsPlusNormal"/>
        <w:spacing w:before="240"/>
        <w:jc w:val="both"/>
      </w:pPr>
      <w:r>
        <w:t>3.6. Оформленный комиссией акт о списании имущества утверждается руководителем.</w:t>
      </w:r>
    </w:p>
    <w:p w:rsidR="00F852B3" w:rsidRDefault="00F852B3" w:rsidP="00F852B3">
      <w:pPr>
        <w:pStyle w:val="ConsPlusNormal"/>
        <w:spacing w:before="240"/>
        <w:jc w:val="both"/>
      </w:pPr>
      <w:r>
        <w:t>3.7. До утверждения в установленном порядке акта о списании реализация мероприятий, предусмотренных этим актом, не допускается.</w:t>
      </w:r>
    </w:p>
    <w:p w:rsidR="00F852B3" w:rsidRDefault="00F852B3" w:rsidP="00F852B3">
      <w:pPr>
        <w:pStyle w:val="ConsPlusNormal"/>
        <w:spacing w:before="240"/>
        <w:jc w:val="both"/>
      </w:pPr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center"/>
        <w:outlineLvl w:val="3"/>
      </w:pPr>
      <w:r>
        <w:rPr>
          <w:b/>
          <w:bCs/>
        </w:rPr>
        <w:t>4. Принятие решений по вопросам обесценения активов</w:t>
      </w:r>
    </w:p>
    <w:p w:rsidR="00F852B3" w:rsidRDefault="00F852B3" w:rsidP="00F852B3">
      <w:pPr>
        <w:pStyle w:val="ConsPlusNormal"/>
        <w:jc w:val="both"/>
      </w:pPr>
    </w:p>
    <w:p w:rsidR="00F852B3" w:rsidRDefault="00F852B3" w:rsidP="00F852B3">
      <w:pPr>
        <w:pStyle w:val="ConsPlusNormal"/>
        <w:jc w:val="both"/>
      </w:pPr>
      <w:r>
        <w:t>4.1. При выявлении признаков возможного обесценения (снижения убытка) соответствующие обстоятельства рассматриваются комиссией.</w:t>
      </w:r>
    </w:p>
    <w:p w:rsidR="00F852B3" w:rsidRDefault="00F852B3" w:rsidP="00F852B3">
      <w:pPr>
        <w:pStyle w:val="ConsPlusNormal"/>
        <w:spacing w:before="240"/>
        <w:jc w:val="both"/>
      </w:pPr>
      <w:r>
        <w:t>4.2. 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F852B3" w:rsidRDefault="00F852B3" w:rsidP="00F852B3">
      <w:pPr>
        <w:pStyle w:val="ConsPlusNormal"/>
        <w:spacing w:before="240"/>
        <w:jc w:val="both"/>
      </w:pPr>
      <w: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определять справедливую стоимость.</w:t>
      </w:r>
    </w:p>
    <w:p w:rsidR="00F852B3" w:rsidRDefault="00F852B3" w:rsidP="00F852B3">
      <w:pPr>
        <w:pStyle w:val="ConsPlusNormal"/>
        <w:spacing w:before="240"/>
        <w:jc w:val="both"/>
      </w:pPr>
      <w:r>
        <w:t>4.4. В случае необходимости определить справедливую стоимость комиссия утверждает метод, который будет при этом использоваться.</w:t>
      </w:r>
    </w:p>
    <w:p w:rsidR="00F852B3" w:rsidRDefault="00F852B3" w:rsidP="00F852B3">
      <w:pPr>
        <w:pStyle w:val="ConsPlusNormal"/>
        <w:spacing w:before="240"/>
        <w:jc w:val="both"/>
      </w:pPr>
      <w:r>
        <w:t>4.5. Заключение о необходимости (отсутствии необходимости) определить справедливую стоимость и о применяемом для этого методе оформляется в виде представления для руководителя.</w:t>
      </w:r>
    </w:p>
    <w:p w:rsidR="00F852B3" w:rsidRDefault="00F852B3" w:rsidP="00F852B3">
      <w:pPr>
        <w:pStyle w:val="ConsPlusNormal"/>
        <w:spacing w:before="240"/>
        <w:jc w:val="both"/>
      </w:pPr>
      <w:r>
        <w:lastRenderedPageBreak/>
        <w:t>4.6. В представление могут быть включены рекомендации комиссии по дальнейшему использованию имущества.</w:t>
      </w:r>
    </w:p>
    <w:p w:rsidR="00F852B3" w:rsidRDefault="00F852B3" w:rsidP="00F852B3">
      <w:pPr>
        <w:pStyle w:val="ConsPlusNormal"/>
        <w:spacing w:before="240"/>
        <w:jc w:val="both"/>
      </w:pPr>
      <w:r>
        <w:t>4.7. 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оформляется в виде представления для руководителя.</w:t>
      </w:r>
    </w:p>
    <w:p w:rsidR="00F852B3" w:rsidRDefault="00F852B3" w:rsidP="00F852B3">
      <w:pPr>
        <w:pStyle w:val="ConsPlusNormal"/>
        <w:jc w:val="both"/>
      </w:pPr>
    </w:p>
    <w:p w:rsidR="00B84F6D" w:rsidRDefault="00B84F6D"/>
    <w:sectPr w:rsidR="00B8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3E"/>
    <w:rsid w:val="000843CF"/>
    <w:rsid w:val="0026173E"/>
    <w:rsid w:val="00B84F6D"/>
    <w:rsid w:val="00F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4</cp:revision>
  <dcterms:created xsi:type="dcterms:W3CDTF">2024-12-16T09:29:00Z</dcterms:created>
  <dcterms:modified xsi:type="dcterms:W3CDTF">2024-12-16T13:59:00Z</dcterms:modified>
</cp:coreProperties>
</file>