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1C" w:rsidRDefault="00A5291C" w:rsidP="00A5291C">
      <w:pPr>
        <w:pStyle w:val="ConsPlusNormal"/>
        <w:jc w:val="right"/>
        <w:outlineLvl w:val="2"/>
      </w:pPr>
      <w:r>
        <w:t>Приложение N 13</w:t>
      </w:r>
    </w:p>
    <w:p w:rsidR="00A5291C" w:rsidRDefault="00A5291C" w:rsidP="00A5291C">
      <w:pPr>
        <w:pStyle w:val="ConsPlusNormal"/>
        <w:jc w:val="right"/>
      </w:pPr>
      <w:r>
        <w:t>к Учетной политике</w:t>
      </w:r>
    </w:p>
    <w:p w:rsidR="00A5291C" w:rsidRDefault="00A5291C" w:rsidP="00A5291C">
      <w:pPr>
        <w:pStyle w:val="ConsPlusNormal"/>
        <w:jc w:val="right"/>
      </w:pPr>
      <w:r>
        <w:t>для целей бухгалтерского учета</w:t>
      </w:r>
    </w:p>
    <w:p w:rsidR="00A5291C" w:rsidRDefault="00A5291C" w:rsidP="00A5291C">
      <w:pPr>
        <w:pStyle w:val="ConsPlusNormal"/>
        <w:jc w:val="both"/>
      </w:pPr>
    </w:p>
    <w:p w:rsidR="00A5291C" w:rsidRDefault="00A5291C" w:rsidP="00A5291C">
      <w:pPr>
        <w:pStyle w:val="ConsPlusNormal"/>
        <w:jc w:val="center"/>
      </w:pPr>
      <w:bookmarkStart w:id="0" w:name="Par1905"/>
      <w:bookmarkEnd w:id="0"/>
      <w:r>
        <w:rPr>
          <w:b/>
          <w:bCs/>
        </w:rPr>
        <w:t>Порядок оформления документов о вручении ценных подарков</w:t>
      </w:r>
    </w:p>
    <w:p w:rsidR="00A5291C" w:rsidRDefault="00A5291C" w:rsidP="00A5291C">
      <w:pPr>
        <w:pStyle w:val="ConsPlusNormal"/>
        <w:jc w:val="center"/>
      </w:pPr>
      <w:r>
        <w:rPr>
          <w:b/>
          <w:bCs/>
        </w:rPr>
        <w:t>(сувенирной продукции) и их учета</w:t>
      </w:r>
    </w:p>
    <w:p w:rsidR="00A5291C" w:rsidRDefault="00A5291C" w:rsidP="00A5291C">
      <w:pPr>
        <w:pStyle w:val="ConsPlusNormal"/>
        <w:jc w:val="both"/>
      </w:pPr>
    </w:p>
    <w:p w:rsidR="00A5291C" w:rsidRDefault="00A5291C" w:rsidP="00A5291C">
      <w:pPr>
        <w:pStyle w:val="ConsPlusNormal"/>
        <w:jc w:val="both"/>
      </w:pPr>
      <w:r>
        <w:t>1. Настоящий Порядок устанавливает правила оформления документов о вручении ценных подарков (сувенирной продукции), иных материальных ценностей, приобретаемых для дарения.</w:t>
      </w:r>
    </w:p>
    <w:p w:rsidR="00A5291C" w:rsidRDefault="00A5291C" w:rsidP="00A5291C">
      <w:pPr>
        <w:pStyle w:val="ConsPlusNormal"/>
        <w:spacing w:before="240"/>
        <w:jc w:val="both"/>
      </w:pPr>
      <w:r>
        <w:t>2. Ценные подарки (сувенирная продукция), иные материальные ценности вручаются при проведении торжественных и протокольных мероприятий и в иных случаях.</w:t>
      </w:r>
    </w:p>
    <w:p w:rsidR="00A5291C" w:rsidRDefault="00A5291C" w:rsidP="00A5291C">
      <w:pPr>
        <w:pStyle w:val="ConsPlusNormal"/>
        <w:spacing w:before="240"/>
        <w:jc w:val="both"/>
      </w:pPr>
      <w:r>
        <w:t>3. Основанием для вручения ценного подарка (сувенирной продукции), иных материальных ценностей является распорядительный документ руководителя (приказ, распоряжение и др.).</w:t>
      </w:r>
    </w:p>
    <w:p w:rsidR="00A5291C" w:rsidRDefault="00A5291C" w:rsidP="00A5291C">
      <w:pPr>
        <w:pStyle w:val="ConsPlusNormal"/>
        <w:spacing w:before="240"/>
        <w:jc w:val="both"/>
      </w:pPr>
      <w:r>
        <w:t xml:space="preserve">4. Факт передачи (вручения) ценных подарков (сувенирной продукции) подтверждается актом, составленным по форме, приведенной в </w:t>
      </w:r>
      <w:hyperlink w:anchor="Par1938" w:tooltip="АКТ" w:history="1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A5291C" w:rsidRDefault="00A5291C" w:rsidP="00A5291C">
      <w:pPr>
        <w:pStyle w:val="ConsPlusNormal"/>
        <w:spacing w:before="240"/>
        <w:jc w:val="both"/>
      </w:pPr>
      <w:r>
        <w:t>5. Составление акта о вручении обеспечивает лицо, ответственное за вручение подарков (сувенирной продукции), или лицо, ответственное за организацию протокольного (торжественного) мероприятия.</w:t>
      </w:r>
    </w:p>
    <w:p w:rsidR="00A5291C" w:rsidRDefault="00A5291C" w:rsidP="00A5291C">
      <w:pPr>
        <w:pStyle w:val="ConsPlusNormal"/>
        <w:spacing w:before="240"/>
        <w:jc w:val="both"/>
      </w:pPr>
      <w:r>
        <w:t>6. Акт о вручении подписывают члены комис</w:t>
      </w:r>
      <w:r w:rsidR="0067477D">
        <w:t>с</w:t>
      </w:r>
      <w:r>
        <w:t>ии.</w:t>
      </w:r>
    </w:p>
    <w:p w:rsidR="00A5291C" w:rsidRDefault="00A5291C" w:rsidP="00A5291C">
      <w:pPr>
        <w:pStyle w:val="ConsPlusNormal"/>
        <w:spacing w:before="240"/>
        <w:jc w:val="both"/>
      </w:pPr>
      <w:r>
        <w:t>7. Если при вручении подарков отсутствует возможность подписания акта лицами, не являющимися работниками учреждения, допускается оформить акт о вручении без их подписей.</w:t>
      </w:r>
    </w:p>
    <w:p w:rsidR="00A5291C" w:rsidRDefault="00A5291C" w:rsidP="00A5291C">
      <w:pPr>
        <w:pStyle w:val="ConsPlusNormal"/>
        <w:spacing w:before="240"/>
        <w:jc w:val="both"/>
      </w:pPr>
      <w:r>
        <w:t>8. Акт о вручении представляется в подразделение, ответственное за ведение учет</w:t>
      </w:r>
      <w:bookmarkStart w:id="1" w:name="_GoBack"/>
      <w:bookmarkEnd w:id="1"/>
      <w:r>
        <w:t>а, не позднее первого рабочего дня, следующего за днем вручения ценных подарков (сувенирной продукции).</w:t>
      </w:r>
    </w:p>
    <w:p w:rsidR="00A5291C" w:rsidRDefault="00A5291C" w:rsidP="00A5291C">
      <w:pPr>
        <w:pStyle w:val="ConsPlusNormal"/>
        <w:spacing w:before="240"/>
        <w:jc w:val="both"/>
      </w:pPr>
      <w:r>
        <w:t>9. Если ценные подарки (сувенирная продукция), иные материальные ценности, предназначенные для награждения (вручения), не поступают на хранение, а сразу вручаются, то применяется следующий порядок учета:</w:t>
      </w:r>
    </w:p>
    <w:p w:rsidR="00A5291C" w:rsidRDefault="00A5291C" w:rsidP="00A5291C">
      <w:pPr>
        <w:pStyle w:val="ConsPlusNormal"/>
        <w:spacing w:before="240"/>
        <w:jc w:val="both"/>
      </w:pPr>
      <w:r>
        <w:t>- при предоставлении ответственными лицами документов, подтверждающих приобретение и вручение, в учете одновременно отражается поступление и выбытие материальных ценностей на балансовых счетах;</w:t>
      </w:r>
    </w:p>
    <w:p w:rsidR="00A5291C" w:rsidRDefault="00A5291C" w:rsidP="00A5291C">
      <w:pPr>
        <w:pStyle w:val="ConsPlusNormal"/>
        <w:spacing w:before="240"/>
        <w:jc w:val="both"/>
      </w:pPr>
      <w:r>
        <w:t xml:space="preserve">- на </w:t>
      </w:r>
      <w:proofErr w:type="spellStart"/>
      <w:r>
        <w:t>забалансовом</w:t>
      </w:r>
      <w:proofErr w:type="spellEnd"/>
      <w:r>
        <w:t xml:space="preserve"> </w:t>
      </w:r>
      <w:hyperlink r:id="rId7" w:tooltip="Приказ Минфина России от 01.12.2010 N 157н (ред. от 27.04.2023) &quot;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" w:history="1">
        <w:r>
          <w:rPr>
            <w:color w:val="0000FF"/>
          </w:rPr>
          <w:t>счете 07</w:t>
        </w:r>
      </w:hyperlink>
      <w:r>
        <w:t xml:space="preserve"> "Награды, призы, кубки и ценные подарки, сувениры" информация не отражается.</w:t>
      </w:r>
    </w:p>
    <w:p w:rsidR="00A5291C" w:rsidRDefault="00A5291C" w:rsidP="00A5291C">
      <w:pPr>
        <w:pStyle w:val="ConsPlusNormal"/>
        <w:spacing w:before="240"/>
        <w:jc w:val="both"/>
      </w:pPr>
      <w:r>
        <w:t>10. Если ценные подарки (сувенирная продукция), иные материальные ценности для проведения торжественных и протокольных мероприятий выдаются из мест хранения (находятся у лиц, ответственных за вручение, с момента приобретения), то применяется следующий порядок учета:</w:t>
      </w:r>
    </w:p>
    <w:p w:rsidR="00A5291C" w:rsidRDefault="00A5291C" w:rsidP="00A5291C">
      <w:pPr>
        <w:pStyle w:val="ConsPlusNormal"/>
        <w:spacing w:before="240"/>
        <w:jc w:val="both"/>
      </w:pPr>
      <w:r>
        <w:t>- поступление материальных ценностей в места хранения (в распоряжение лиц, ответственных за вручение) отражается в учете на балансовых счетах в общем порядке;</w:t>
      </w:r>
    </w:p>
    <w:p w:rsidR="00A5291C" w:rsidRDefault="00A5291C" w:rsidP="00A5291C">
      <w:pPr>
        <w:pStyle w:val="ConsPlusNormal"/>
        <w:spacing w:before="240"/>
        <w:jc w:val="both"/>
      </w:pPr>
      <w:r>
        <w:t xml:space="preserve">- при выдаче материальных ценностей ответственному лицу для вручения (при приобретении таких ценностей ответственным лицом без передачи на склад) информация об их выдаче ответственному лицу (приобретении ответственным лицом) отражается на </w:t>
      </w:r>
      <w:proofErr w:type="spellStart"/>
      <w:r>
        <w:t>забалансовом</w:t>
      </w:r>
      <w:proofErr w:type="spellEnd"/>
      <w:r>
        <w:t xml:space="preserve"> счете 07 </w:t>
      </w:r>
      <w:r>
        <w:lastRenderedPageBreak/>
        <w:t>"Награды, призы, кубки и ценные подарки, сувениры";</w:t>
      </w:r>
    </w:p>
    <w:p w:rsidR="00A5291C" w:rsidRDefault="00A5291C" w:rsidP="00A5291C">
      <w:pPr>
        <w:pStyle w:val="ConsPlusNormal"/>
        <w:spacing w:before="240"/>
        <w:jc w:val="both"/>
      </w:pPr>
      <w:r>
        <w:t xml:space="preserve">- по факту документального подтверждения вручения подарков (сувенирной продукции) их стоимость списывается на расходы текущего финансового периода с одновременным списанием и с </w:t>
      </w:r>
      <w:proofErr w:type="spellStart"/>
      <w:r>
        <w:t>забалансового</w:t>
      </w:r>
      <w:proofErr w:type="spellEnd"/>
      <w:r>
        <w:t xml:space="preserve"> </w:t>
      </w:r>
      <w:hyperlink r:id="rId8" w:tooltip="Приказ Минфина России от 01.12.2010 N 157н (ред. от 27.04.2023) &quot;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" w:history="1">
        <w:r>
          <w:rPr>
            <w:color w:val="0000FF"/>
          </w:rPr>
          <w:t>счета 07</w:t>
        </w:r>
      </w:hyperlink>
      <w:r>
        <w:t xml:space="preserve"> "Награды, призы, кубки и ценные подарки, сувениры".</w:t>
      </w:r>
    </w:p>
    <w:p w:rsidR="00A5291C" w:rsidRDefault="00A5291C" w:rsidP="00A5291C">
      <w:pPr>
        <w:pStyle w:val="ConsPlusNormal"/>
        <w:jc w:val="both"/>
      </w:pPr>
    </w:p>
    <w:p w:rsidR="00A5291C" w:rsidRDefault="00A5291C" w:rsidP="00A5291C">
      <w:pPr>
        <w:pStyle w:val="ConsPlusNormal"/>
        <w:jc w:val="both"/>
      </w:pPr>
    </w:p>
    <w:p w:rsidR="00A5291C" w:rsidRDefault="00A5291C" w:rsidP="00A5291C">
      <w:pPr>
        <w:pStyle w:val="ConsPlusNormal"/>
        <w:jc w:val="both"/>
      </w:pPr>
    </w:p>
    <w:p w:rsidR="00A5291C" w:rsidRDefault="00A5291C" w:rsidP="00A5291C">
      <w:pPr>
        <w:pStyle w:val="ConsPlusNormal"/>
        <w:jc w:val="both"/>
      </w:pPr>
    </w:p>
    <w:p w:rsidR="00A5291C" w:rsidRDefault="00A5291C" w:rsidP="00A5291C">
      <w:pPr>
        <w:pStyle w:val="ConsPlusNormal"/>
        <w:jc w:val="both"/>
      </w:pPr>
    </w:p>
    <w:p w:rsidR="00A5291C" w:rsidRDefault="00A5291C" w:rsidP="00A5291C">
      <w:pPr>
        <w:pStyle w:val="ConsPlusNormal"/>
        <w:jc w:val="right"/>
        <w:outlineLvl w:val="3"/>
      </w:pPr>
      <w:r>
        <w:t>Приложение</w:t>
      </w:r>
    </w:p>
    <w:p w:rsidR="00A5291C" w:rsidRDefault="00A5291C" w:rsidP="00A5291C">
      <w:pPr>
        <w:pStyle w:val="ConsPlusNormal"/>
        <w:jc w:val="right"/>
      </w:pPr>
      <w:r>
        <w:t>к Порядку оформления документов</w:t>
      </w:r>
    </w:p>
    <w:p w:rsidR="00A5291C" w:rsidRDefault="00A5291C" w:rsidP="00A5291C">
      <w:pPr>
        <w:pStyle w:val="ConsPlusNormal"/>
        <w:jc w:val="right"/>
      </w:pPr>
      <w:r>
        <w:t>о вручении ценных подарков</w:t>
      </w:r>
    </w:p>
    <w:p w:rsidR="00A5291C" w:rsidRDefault="00A5291C" w:rsidP="00A5291C">
      <w:pPr>
        <w:pStyle w:val="ConsPlusNormal"/>
        <w:jc w:val="right"/>
      </w:pPr>
      <w:r>
        <w:t>(сувенирной продукции) и их учета</w:t>
      </w:r>
    </w:p>
    <w:p w:rsidR="00A5291C" w:rsidRDefault="00A5291C" w:rsidP="00A5291C">
      <w:pPr>
        <w:pStyle w:val="ConsPlusNormal"/>
        <w:jc w:val="both"/>
      </w:pPr>
    </w:p>
    <w:p w:rsidR="00A5291C" w:rsidRDefault="00A5291C" w:rsidP="00A5291C">
      <w:pPr>
        <w:pStyle w:val="ConsPlusNormal"/>
        <w:jc w:val="right"/>
      </w:pPr>
      <w:r>
        <w:t>УТВЕРЖДАЮ</w:t>
      </w:r>
    </w:p>
    <w:p w:rsidR="00A5291C" w:rsidRDefault="00A5291C" w:rsidP="00A5291C">
      <w:pPr>
        <w:pStyle w:val="ConsPlusNormal"/>
        <w:jc w:val="both"/>
      </w:pPr>
    </w:p>
    <w:p w:rsidR="00A5291C" w:rsidRDefault="00A5291C" w:rsidP="00A5291C">
      <w:pPr>
        <w:pStyle w:val="ConsPlusNormal"/>
        <w:jc w:val="right"/>
      </w:pPr>
      <w:r>
        <w:t>___________________________________________</w:t>
      </w:r>
    </w:p>
    <w:p w:rsidR="00A5291C" w:rsidRDefault="00A5291C" w:rsidP="00A5291C">
      <w:pPr>
        <w:pStyle w:val="ConsPlusNormal"/>
        <w:jc w:val="right"/>
      </w:pPr>
      <w:r>
        <w:t>(должность, фамилия, инициалы руководителя)</w:t>
      </w:r>
    </w:p>
    <w:p w:rsidR="00A5291C" w:rsidRDefault="00A5291C" w:rsidP="00A5291C">
      <w:pPr>
        <w:pStyle w:val="ConsPlusNormal"/>
        <w:jc w:val="both"/>
      </w:pPr>
    </w:p>
    <w:p w:rsidR="00A5291C" w:rsidRDefault="00A5291C" w:rsidP="00A5291C">
      <w:pPr>
        <w:pStyle w:val="ConsPlusNormal"/>
        <w:jc w:val="center"/>
      </w:pPr>
      <w:bookmarkStart w:id="2" w:name="Par1938"/>
      <w:bookmarkEnd w:id="2"/>
      <w:r>
        <w:rPr>
          <w:b/>
          <w:bCs/>
        </w:rPr>
        <w:t>АКТ</w:t>
      </w:r>
    </w:p>
    <w:p w:rsidR="00A5291C" w:rsidRDefault="00A5291C" w:rsidP="00A5291C">
      <w:pPr>
        <w:pStyle w:val="ConsPlusNormal"/>
        <w:jc w:val="center"/>
      </w:pPr>
      <w:r>
        <w:rPr>
          <w:b/>
          <w:bCs/>
        </w:rPr>
        <w:t>о вручении ценных подарков, сувениров, призов</w:t>
      </w:r>
    </w:p>
    <w:p w:rsidR="00A5291C" w:rsidRDefault="00A5291C" w:rsidP="00A5291C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5291C" w:rsidTr="0087393D">
        <w:tc>
          <w:tcPr>
            <w:tcW w:w="5103" w:type="dxa"/>
          </w:tcPr>
          <w:p w:rsidR="00A5291C" w:rsidRDefault="00A5291C" w:rsidP="0087393D">
            <w:pPr>
              <w:pStyle w:val="ConsPlusNormal"/>
            </w:pPr>
            <w:r>
              <w:t>"___" ___________ 20__ г.</w:t>
            </w:r>
          </w:p>
        </w:tc>
        <w:tc>
          <w:tcPr>
            <w:tcW w:w="5103" w:type="dxa"/>
          </w:tcPr>
          <w:p w:rsidR="00A5291C" w:rsidRDefault="00A5291C" w:rsidP="0087393D">
            <w:pPr>
              <w:pStyle w:val="ConsPlusNormal"/>
              <w:jc w:val="right"/>
            </w:pPr>
            <w:r>
              <w:t>N _____</w:t>
            </w:r>
          </w:p>
        </w:tc>
      </w:tr>
    </w:tbl>
    <w:p w:rsidR="00A5291C" w:rsidRDefault="00A5291C" w:rsidP="00A5291C">
      <w:pPr>
        <w:pStyle w:val="ConsPlusNonformat"/>
        <w:spacing w:before="200"/>
        <w:jc w:val="both"/>
      </w:pPr>
      <w:r>
        <w:t>Комиссия в составе:</w:t>
      </w:r>
    </w:p>
    <w:p w:rsidR="00A5291C" w:rsidRDefault="00A5291C" w:rsidP="00A5291C">
      <w:pPr>
        <w:pStyle w:val="ConsPlusNonformat"/>
        <w:jc w:val="both"/>
      </w:pPr>
      <w:r>
        <w:t>Председатель    ___________________________________________________________</w:t>
      </w:r>
    </w:p>
    <w:p w:rsidR="00A5291C" w:rsidRDefault="00A5291C" w:rsidP="00A5291C">
      <w:pPr>
        <w:pStyle w:val="ConsPlusNonformat"/>
        <w:jc w:val="both"/>
      </w:pPr>
      <w:r>
        <w:t xml:space="preserve">                                (должность, фамилия, инициалы)</w:t>
      </w:r>
    </w:p>
    <w:p w:rsidR="00A5291C" w:rsidRDefault="00A5291C" w:rsidP="00A5291C">
      <w:pPr>
        <w:pStyle w:val="ConsPlusNonformat"/>
        <w:jc w:val="both"/>
      </w:pPr>
      <w:r>
        <w:t>Члены комиссии: __________________________________________________________,</w:t>
      </w:r>
    </w:p>
    <w:p w:rsidR="00A5291C" w:rsidRDefault="00A5291C" w:rsidP="00A5291C">
      <w:pPr>
        <w:pStyle w:val="ConsPlusNonformat"/>
        <w:jc w:val="both"/>
      </w:pPr>
      <w:r>
        <w:t xml:space="preserve">                                (должность, фамилия, инициалы)</w:t>
      </w:r>
    </w:p>
    <w:p w:rsidR="00A5291C" w:rsidRDefault="00A5291C" w:rsidP="00A5291C">
      <w:pPr>
        <w:pStyle w:val="ConsPlusNonformat"/>
        <w:jc w:val="both"/>
      </w:pPr>
      <w:r>
        <w:t xml:space="preserve">               ___________________________________________________________,</w:t>
      </w:r>
    </w:p>
    <w:p w:rsidR="00A5291C" w:rsidRDefault="00A5291C" w:rsidP="00A5291C">
      <w:pPr>
        <w:pStyle w:val="ConsPlusNonformat"/>
        <w:jc w:val="both"/>
      </w:pPr>
      <w:r>
        <w:t xml:space="preserve">                                (должность, фамилия, инициалы)</w:t>
      </w:r>
    </w:p>
    <w:p w:rsidR="00A5291C" w:rsidRDefault="00A5291C" w:rsidP="00A5291C">
      <w:pPr>
        <w:pStyle w:val="ConsPlusNonformat"/>
        <w:jc w:val="both"/>
      </w:pPr>
      <w:r>
        <w:t xml:space="preserve">               ___________________________________________________________,</w:t>
      </w:r>
    </w:p>
    <w:p w:rsidR="00A5291C" w:rsidRDefault="00A5291C" w:rsidP="00A5291C">
      <w:pPr>
        <w:pStyle w:val="ConsPlusNonformat"/>
        <w:jc w:val="both"/>
      </w:pPr>
      <w:r>
        <w:t xml:space="preserve">                                (должность, фамилия, инициалы)</w:t>
      </w:r>
    </w:p>
    <w:p w:rsidR="00A5291C" w:rsidRDefault="00A5291C" w:rsidP="00A5291C">
      <w:pPr>
        <w:pStyle w:val="ConsPlusNonformat"/>
        <w:jc w:val="both"/>
      </w:pPr>
      <w:r>
        <w:t>назначенная _______________________________________________________________</w:t>
      </w:r>
    </w:p>
    <w:p w:rsidR="00A5291C" w:rsidRDefault="00A5291C" w:rsidP="00A5291C">
      <w:pPr>
        <w:pStyle w:val="ConsPlusNonformat"/>
        <w:jc w:val="both"/>
      </w:pPr>
      <w:r>
        <w:t xml:space="preserve">                 (наименование распорядительного акта руководителя)</w:t>
      </w:r>
    </w:p>
    <w:p w:rsidR="00A5291C" w:rsidRDefault="00A5291C" w:rsidP="00A5291C">
      <w:pPr>
        <w:pStyle w:val="ConsPlusNonformat"/>
        <w:jc w:val="both"/>
      </w:pPr>
      <w:r>
        <w:t>от "___" _____________ 20__ г. N ___________________________,</w:t>
      </w:r>
    </w:p>
    <w:p w:rsidR="00A5291C" w:rsidRDefault="00A5291C" w:rsidP="00A5291C">
      <w:pPr>
        <w:pStyle w:val="ConsPlusNonformat"/>
        <w:jc w:val="both"/>
      </w:pPr>
      <w:r>
        <w:t>составила настоящий акт о том, что на основании ___________________________</w:t>
      </w:r>
    </w:p>
    <w:p w:rsidR="00A5291C" w:rsidRDefault="00A5291C" w:rsidP="00A5291C">
      <w:pPr>
        <w:pStyle w:val="ConsPlusNonformat"/>
        <w:jc w:val="both"/>
      </w:pPr>
      <w:r>
        <w:t>___________________________________________________________________________</w:t>
      </w:r>
    </w:p>
    <w:p w:rsidR="00A5291C" w:rsidRDefault="00A5291C" w:rsidP="00A5291C">
      <w:pPr>
        <w:pStyle w:val="ConsPlusNonformat"/>
        <w:jc w:val="both"/>
      </w:pPr>
      <w:r>
        <w:t xml:space="preserve">          </w:t>
      </w:r>
      <w:proofErr w:type="gramStart"/>
      <w:r>
        <w:t>(наименование, номер и дата распорядительного акта</w:t>
      </w:r>
      <w:proofErr w:type="gramEnd"/>
    </w:p>
    <w:p w:rsidR="00A5291C" w:rsidRDefault="00A5291C" w:rsidP="00A5291C">
      <w:pPr>
        <w:pStyle w:val="ConsPlusNonformat"/>
        <w:jc w:val="both"/>
      </w:pPr>
      <w:r>
        <w:t xml:space="preserve">       о вручении ценного подарка (сувенирной продукции))</w:t>
      </w:r>
    </w:p>
    <w:p w:rsidR="00A5291C" w:rsidRDefault="00A5291C" w:rsidP="00A5291C">
      <w:pPr>
        <w:pStyle w:val="ConsPlusNonformat"/>
        <w:jc w:val="both"/>
      </w:pPr>
      <w:r>
        <w:t>вруче</w:t>
      </w:r>
      <w:proofErr w:type="gramStart"/>
      <w:r>
        <w:t>н(</w:t>
      </w:r>
      <w:proofErr w:type="gramEnd"/>
      <w:r>
        <w:t>ы) ценный(е) подарок(и) (сувенирная продукция):</w:t>
      </w:r>
    </w:p>
    <w:p w:rsidR="00A5291C" w:rsidRDefault="00A5291C" w:rsidP="00A5291C">
      <w:pPr>
        <w:pStyle w:val="ConsPlusNormal"/>
        <w:jc w:val="both"/>
      </w:pPr>
    </w:p>
    <w:p w:rsidR="00A5291C" w:rsidRDefault="00A5291C" w:rsidP="00A5291C">
      <w:pPr>
        <w:pStyle w:val="ConsPlusNormal"/>
        <w:sectPr w:rsidR="00A529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00"/>
        <w:gridCol w:w="2267"/>
        <w:gridCol w:w="1417"/>
        <w:gridCol w:w="1133"/>
        <w:gridCol w:w="1133"/>
        <w:gridCol w:w="1984"/>
      </w:tblGrid>
      <w:tr w:rsidR="00A5291C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  <w:jc w:val="center"/>
            </w:pPr>
            <w:r>
              <w:lastRenderedPageBreak/>
              <w:t>Ф.И.О. награждаемого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  <w:jc w:val="center"/>
            </w:pPr>
            <w:r>
              <w:t xml:space="preserve">Должность </w:t>
            </w:r>
            <w:hyperlink w:anchor="Par2031" w:tooltip="1 Для лиц, не являющихся работниками учреждения, указывается также место работы. Графа заполняется на основании распорядительных актов на проведение торжественных (протокольных) мероприятий." w:history="1">
              <w:r>
                <w:rPr>
                  <w:b/>
                  <w:bCs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  <w:jc w:val="center"/>
            </w:pPr>
            <w:r>
              <w:t>Наименование ценного подарка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  <w:jc w:val="center"/>
            </w:pPr>
            <w:r>
              <w:t>Цена, 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  <w:jc w:val="center"/>
            </w:pPr>
            <w:r>
              <w:t>Сумма,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награжденного</w:t>
            </w:r>
            <w:proofErr w:type="gramEnd"/>
            <w:r>
              <w:t xml:space="preserve"> </w:t>
            </w:r>
            <w:hyperlink w:anchor="Par2032" w:tooltip="2 Для лиц, не являющихся работниками учреждения, может не заполняться (Письмо Минфина России от 26.04.2019 N 02-07-07/31230)." w:history="1">
              <w:r>
                <w:rPr>
                  <w:b/>
                  <w:bCs/>
                  <w:color w:val="0000FF"/>
                  <w:vertAlign w:val="superscript"/>
                </w:rPr>
                <w:t>2</w:t>
              </w:r>
            </w:hyperlink>
          </w:p>
        </w:tc>
      </w:tr>
      <w:tr w:rsidR="00A5291C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</w:tr>
      <w:tr w:rsidR="00A5291C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</w:tr>
      <w:tr w:rsidR="00A5291C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</w:tr>
      <w:tr w:rsidR="00A5291C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</w:tr>
      <w:tr w:rsidR="00A5291C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</w:tr>
      <w:tr w:rsidR="00A5291C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</w:tr>
      <w:tr w:rsidR="00A5291C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</w:tr>
      <w:tr w:rsidR="00A5291C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</w:tr>
      <w:tr w:rsidR="00A5291C" w:rsidTr="0087393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1C" w:rsidRDefault="00A5291C" w:rsidP="0087393D">
            <w:pPr>
              <w:pStyle w:val="ConsPlusNormal"/>
              <w:jc w:val="center"/>
            </w:pPr>
            <w:r>
              <w:t>x</w:t>
            </w:r>
          </w:p>
        </w:tc>
      </w:tr>
    </w:tbl>
    <w:p w:rsidR="00A5291C" w:rsidRDefault="00A5291C" w:rsidP="00A5291C">
      <w:pPr>
        <w:pStyle w:val="ConsPlusNormal"/>
        <w:sectPr w:rsidR="00A5291C">
          <w:headerReference w:type="default" r:id="rId15"/>
          <w:footerReference w:type="default" r:id="rId1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5291C" w:rsidRDefault="00A5291C" w:rsidP="00A5291C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8800"/>
        <w:gridCol w:w="180"/>
      </w:tblGrid>
      <w:tr w:rsidR="00A5291C" w:rsidTr="0087393D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91C" w:rsidRDefault="00A5291C" w:rsidP="0087393D">
            <w:pPr>
              <w:pStyle w:val="ConsPlusNormal"/>
              <w:jc w:val="both"/>
            </w:pPr>
          </w:p>
        </w:tc>
        <w:tc>
          <w:tcPr>
            <w:tcW w:w="195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5291C" w:rsidRDefault="00A5291C" w:rsidP="0087393D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  <w:r>
              <w:rPr>
                <w:noProof/>
                <w:color w:val="FFFCE1"/>
                <w:position w:val="10"/>
                <w:sz w:val="20"/>
                <w:szCs w:val="20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5291C" w:rsidRDefault="00A5291C" w:rsidP="0087393D">
            <w:pPr>
              <w:pStyle w:val="ConsPlusNormal"/>
              <w:jc w:val="both"/>
              <w:rPr>
                <w:color w:val="656363"/>
                <w:sz w:val="20"/>
                <w:szCs w:val="20"/>
              </w:rPr>
            </w:pPr>
            <w:bookmarkStart w:id="3" w:name="Par2031"/>
            <w:bookmarkEnd w:id="3"/>
            <w:r>
              <w:rPr>
                <w:b/>
                <w:bCs/>
                <w:color w:val="656363"/>
                <w:sz w:val="20"/>
                <w:szCs w:val="20"/>
                <w:vertAlign w:val="superscript"/>
              </w:rPr>
              <w:t>1</w:t>
            </w:r>
            <w:proofErr w:type="gramStart"/>
            <w:r>
              <w:rPr>
                <w:color w:val="656363"/>
                <w:sz w:val="20"/>
                <w:szCs w:val="20"/>
              </w:rPr>
              <w:t xml:space="preserve"> Д</w:t>
            </w:r>
            <w:proofErr w:type="gramEnd"/>
            <w:r>
              <w:rPr>
                <w:color w:val="656363"/>
                <w:sz w:val="20"/>
                <w:szCs w:val="20"/>
              </w:rPr>
              <w:t>ля лиц, не являющихся работниками учреждения, указывается также место работы. Графа заполняется на основании распорядительных актов на проведение торжественных (протокольных) мероприятий.</w:t>
            </w:r>
          </w:p>
          <w:p w:rsidR="00A5291C" w:rsidRDefault="00A5291C" w:rsidP="0087393D">
            <w:pPr>
              <w:pStyle w:val="ConsPlusNormal"/>
              <w:jc w:val="both"/>
              <w:rPr>
                <w:color w:val="656363"/>
                <w:sz w:val="20"/>
                <w:szCs w:val="20"/>
              </w:rPr>
            </w:pPr>
            <w:bookmarkStart w:id="4" w:name="Par2032"/>
            <w:bookmarkEnd w:id="4"/>
            <w:r>
              <w:rPr>
                <w:b/>
                <w:bCs/>
                <w:color w:val="656363"/>
                <w:sz w:val="20"/>
                <w:szCs w:val="20"/>
                <w:vertAlign w:val="superscript"/>
              </w:rPr>
              <w:t>2</w:t>
            </w:r>
            <w:r>
              <w:rPr>
                <w:color w:val="656363"/>
                <w:sz w:val="20"/>
                <w:szCs w:val="20"/>
              </w:rPr>
              <w:t xml:space="preserve"> Для лиц, не являющихся работниками учреждения, может не заполняться (</w:t>
            </w:r>
            <w:hyperlink r:id="rId18" w:tooltip="&lt;Письмо&gt; Минфина России от 26.04.2019 N 02-07-07/31230 &quot;О применении подстатьи КОСГУ при отражении в бухгалтерском (бюджетном) учете операций, связанных с приобретением памятных подарков (сувенирной продукции), бланков строгой отчетности&quot;{КонсультантПлюс}" w:history="1">
              <w:r>
                <w:rPr>
                  <w:color w:val="0000FF"/>
                  <w:sz w:val="20"/>
                  <w:szCs w:val="20"/>
                </w:rPr>
                <w:t>Письмо</w:t>
              </w:r>
            </w:hyperlink>
            <w:r>
              <w:rPr>
                <w:color w:val="656363"/>
                <w:sz w:val="20"/>
                <w:szCs w:val="20"/>
              </w:rPr>
              <w:t xml:space="preserve"> Минфина России от 26.04.2019 N 02-07-07/31230).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91C" w:rsidRDefault="00A5291C" w:rsidP="0087393D">
            <w:pPr>
              <w:pStyle w:val="ConsPlusNormal"/>
              <w:jc w:val="both"/>
              <w:rPr>
                <w:color w:val="656363"/>
                <w:sz w:val="20"/>
                <w:szCs w:val="20"/>
              </w:rPr>
            </w:pPr>
          </w:p>
        </w:tc>
      </w:tr>
    </w:tbl>
    <w:p w:rsidR="00A5291C" w:rsidRDefault="00A5291C" w:rsidP="00A5291C">
      <w:pPr>
        <w:pStyle w:val="ConsPlusNonformat"/>
        <w:spacing w:before="200"/>
        <w:jc w:val="both"/>
      </w:pPr>
      <w:r>
        <w:t>Всего по настоящему акту вручено подарков (сувенирной продукции)</w:t>
      </w:r>
    </w:p>
    <w:p w:rsidR="00A5291C" w:rsidRDefault="00A5291C" w:rsidP="00A5291C">
      <w:pPr>
        <w:pStyle w:val="ConsPlusNonformat"/>
        <w:jc w:val="both"/>
      </w:pPr>
      <w:r>
        <w:t>на общую сумму _______________________________________________________ руб.</w:t>
      </w:r>
    </w:p>
    <w:p w:rsidR="00A5291C" w:rsidRDefault="00A5291C" w:rsidP="00A5291C">
      <w:pPr>
        <w:pStyle w:val="ConsPlusNonformat"/>
        <w:jc w:val="both"/>
      </w:pPr>
      <w:r>
        <w:t xml:space="preserve">                                     (сумма прописью)</w:t>
      </w:r>
    </w:p>
    <w:p w:rsidR="00A5291C" w:rsidRDefault="00A5291C" w:rsidP="00A5291C">
      <w:pPr>
        <w:pStyle w:val="ConsPlusNonformat"/>
        <w:jc w:val="both"/>
      </w:pPr>
      <w:r>
        <w:t>Подписи:</w:t>
      </w:r>
    </w:p>
    <w:p w:rsidR="00A5291C" w:rsidRDefault="00A5291C" w:rsidP="00A5291C">
      <w:pPr>
        <w:pStyle w:val="ConsPlusNonformat"/>
        <w:jc w:val="both"/>
      </w:pPr>
      <w:proofErr w:type="gramStart"/>
      <w:r>
        <w:t>Ответственный</w:t>
      </w:r>
      <w:proofErr w:type="gramEnd"/>
      <w:r>
        <w:t xml:space="preserve"> за вручение подарков / за проведение мероприятия:</w:t>
      </w:r>
    </w:p>
    <w:p w:rsidR="00A5291C" w:rsidRDefault="00A5291C" w:rsidP="00A5291C">
      <w:pPr>
        <w:pStyle w:val="ConsPlusNonformat"/>
        <w:jc w:val="both"/>
      </w:pPr>
      <w:r>
        <w:t xml:space="preserve">             _______________ ________________________ _____________________</w:t>
      </w:r>
    </w:p>
    <w:p w:rsidR="00A5291C" w:rsidRDefault="00A5291C" w:rsidP="00A5291C">
      <w:pPr>
        <w:pStyle w:val="ConsPlusNonformat"/>
        <w:jc w:val="both"/>
      </w:pPr>
      <w:r>
        <w:t xml:space="preserve">               (должность)          (подпись)             (расшифровка)</w:t>
      </w:r>
    </w:p>
    <w:p w:rsidR="00A5291C" w:rsidRDefault="00A5291C" w:rsidP="00A5291C">
      <w:pPr>
        <w:pStyle w:val="ConsPlusNonformat"/>
        <w:jc w:val="both"/>
      </w:pPr>
      <w:r>
        <w:t>Председатель комиссии:</w:t>
      </w:r>
    </w:p>
    <w:p w:rsidR="00A5291C" w:rsidRDefault="00A5291C" w:rsidP="00A5291C">
      <w:pPr>
        <w:pStyle w:val="ConsPlusNonformat"/>
        <w:jc w:val="both"/>
      </w:pPr>
      <w:r>
        <w:t xml:space="preserve">             _______________ ________________________ _____________________</w:t>
      </w:r>
    </w:p>
    <w:p w:rsidR="00A5291C" w:rsidRDefault="00A5291C" w:rsidP="00A5291C">
      <w:pPr>
        <w:pStyle w:val="ConsPlusNonformat"/>
        <w:jc w:val="both"/>
      </w:pPr>
      <w:r>
        <w:t xml:space="preserve">               (должность)          (подпись)             (расшифровка)</w:t>
      </w:r>
    </w:p>
    <w:p w:rsidR="00A5291C" w:rsidRDefault="00A5291C" w:rsidP="00A5291C">
      <w:pPr>
        <w:pStyle w:val="ConsPlusNonformat"/>
        <w:jc w:val="both"/>
      </w:pPr>
    </w:p>
    <w:p w:rsidR="00A5291C" w:rsidRDefault="00A5291C" w:rsidP="00A5291C">
      <w:pPr>
        <w:pStyle w:val="ConsPlusNonformat"/>
        <w:jc w:val="both"/>
      </w:pPr>
      <w:r>
        <w:t>Члены комиссии: _____________ ________________________ ____________________</w:t>
      </w:r>
    </w:p>
    <w:p w:rsidR="00A5291C" w:rsidRDefault="00A5291C" w:rsidP="00A5291C">
      <w:pPr>
        <w:pStyle w:val="ConsPlusNonformat"/>
        <w:jc w:val="both"/>
      </w:pPr>
      <w:r>
        <w:t xml:space="preserve">                 (должность)          (подпись)            (расшифровка)</w:t>
      </w:r>
    </w:p>
    <w:p w:rsidR="00A5291C" w:rsidRDefault="00A5291C" w:rsidP="00A5291C">
      <w:pPr>
        <w:pStyle w:val="ConsPlusNonformat"/>
        <w:jc w:val="both"/>
      </w:pPr>
      <w:r>
        <w:t xml:space="preserve">                _____________ ________________________ ____________________</w:t>
      </w:r>
    </w:p>
    <w:p w:rsidR="00A5291C" w:rsidRDefault="00A5291C" w:rsidP="00A5291C">
      <w:pPr>
        <w:pStyle w:val="ConsPlusNonformat"/>
        <w:jc w:val="both"/>
      </w:pPr>
      <w:r>
        <w:t xml:space="preserve">                 (должность)          (подпись)            (расшифровка)</w:t>
      </w:r>
    </w:p>
    <w:p w:rsidR="00A5291C" w:rsidRDefault="00A5291C" w:rsidP="00A5291C">
      <w:pPr>
        <w:pStyle w:val="ConsPlusNonformat"/>
        <w:jc w:val="both"/>
      </w:pPr>
      <w:r>
        <w:t xml:space="preserve">                _____________ ________________________ ____________________</w:t>
      </w:r>
    </w:p>
    <w:p w:rsidR="00A5291C" w:rsidRDefault="00A5291C" w:rsidP="00A5291C">
      <w:pPr>
        <w:pStyle w:val="ConsPlusNonformat"/>
        <w:jc w:val="both"/>
      </w:pPr>
      <w:r>
        <w:t xml:space="preserve">                 (должность)          (подпись)            (расшифровка)</w:t>
      </w:r>
    </w:p>
    <w:p w:rsidR="00A5291C" w:rsidRDefault="00A5291C" w:rsidP="00A5291C">
      <w:pPr>
        <w:pStyle w:val="ConsPlusNonformat"/>
        <w:jc w:val="both"/>
      </w:pPr>
    </w:p>
    <w:p w:rsidR="00A5291C" w:rsidRDefault="00A5291C" w:rsidP="00A5291C">
      <w:pPr>
        <w:pStyle w:val="ConsPlusNonformat"/>
        <w:jc w:val="both"/>
      </w:pPr>
      <w:r>
        <w:t>"__" _____________ 20__ г.</w:t>
      </w:r>
    </w:p>
    <w:p w:rsidR="00A5291C" w:rsidRDefault="00A5291C" w:rsidP="00A5291C">
      <w:pPr>
        <w:pStyle w:val="ConsPlusNormal"/>
        <w:jc w:val="both"/>
      </w:pPr>
    </w:p>
    <w:p w:rsidR="00A5291C" w:rsidRDefault="00A5291C" w:rsidP="00A5291C">
      <w:pPr>
        <w:pStyle w:val="ConsPlusNormal"/>
        <w:jc w:val="both"/>
      </w:pPr>
    </w:p>
    <w:p w:rsidR="00A5291C" w:rsidRDefault="00A5291C" w:rsidP="00A5291C">
      <w:pPr>
        <w:pStyle w:val="ConsPlusNormal"/>
        <w:jc w:val="both"/>
      </w:pPr>
    </w:p>
    <w:p w:rsidR="00A5291C" w:rsidRDefault="00A5291C" w:rsidP="00A5291C">
      <w:pPr>
        <w:pStyle w:val="ConsPlusNormal"/>
        <w:jc w:val="both"/>
      </w:pPr>
    </w:p>
    <w:p w:rsidR="00A5291C" w:rsidRDefault="00A5291C" w:rsidP="00A5291C">
      <w:pPr>
        <w:pStyle w:val="ConsPlusNormal"/>
        <w:jc w:val="both"/>
      </w:pPr>
    </w:p>
    <w:p w:rsidR="00A5291C" w:rsidRDefault="00A5291C" w:rsidP="00A5291C">
      <w:pPr>
        <w:pStyle w:val="ConsPlusNormal"/>
        <w:jc w:val="right"/>
        <w:outlineLvl w:val="1"/>
      </w:pPr>
    </w:p>
    <w:p w:rsidR="00A5291C" w:rsidRDefault="00A5291C" w:rsidP="00A5291C">
      <w:pPr>
        <w:pStyle w:val="ConsPlusNormal"/>
        <w:jc w:val="right"/>
        <w:outlineLvl w:val="1"/>
      </w:pPr>
    </w:p>
    <w:p w:rsidR="00A5291C" w:rsidRDefault="00A5291C" w:rsidP="00A5291C">
      <w:pPr>
        <w:pStyle w:val="ConsPlusNormal"/>
        <w:jc w:val="right"/>
        <w:outlineLvl w:val="1"/>
      </w:pPr>
    </w:p>
    <w:p w:rsidR="00A5291C" w:rsidRDefault="00A5291C" w:rsidP="00A5291C">
      <w:pPr>
        <w:pStyle w:val="ConsPlusNormal"/>
        <w:jc w:val="right"/>
        <w:outlineLvl w:val="1"/>
      </w:pPr>
    </w:p>
    <w:p w:rsidR="00A5291C" w:rsidRDefault="00A5291C" w:rsidP="00A5291C">
      <w:pPr>
        <w:pStyle w:val="ConsPlusNormal"/>
        <w:jc w:val="right"/>
        <w:outlineLvl w:val="1"/>
      </w:pPr>
    </w:p>
    <w:p w:rsidR="00A5291C" w:rsidRDefault="00A5291C" w:rsidP="00A5291C">
      <w:pPr>
        <w:pStyle w:val="ConsPlusNormal"/>
        <w:jc w:val="right"/>
        <w:outlineLvl w:val="1"/>
      </w:pPr>
    </w:p>
    <w:p w:rsidR="00A5291C" w:rsidRDefault="00A5291C" w:rsidP="00A5291C">
      <w:pPr>
        <w:pStyle w:val="ConsPlusNormal"/>
        <w:jc w:val="right"/>
        <w:outlineLvl w:val="1"/>
      </w:pPr>
    </w:p>
    <w:p w:rsidR="00B84F6D" w:rsidRDefault="00B84F6D"/>
    <w:sectPr w:rsidR="00B84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11B" w:rsidRDefault="00A8711B" w:rsidP="00A5291C">
      <w:pPr>
        <w:spacing w:after="0" w:line="240" w:lineRule="auto"/>
      </w:pPr>
      <w:r>
        <w:separator/>
      </w:r>
    </w:p>
  </w:endnote>
  <w:endnote w:type="continuationSeparator" w:id="0">
    <w:p w:rsidR="00A8711B" w:rsidRDefault="00A8711B" w:rsidP="00A5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1C" w:rsidRDefault="00A5291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4C4" w:rsidRDefault="00A8711B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1C" w:rsidRDefault="00A5291C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4C4" w:rsidRDefault="00A8711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11B" w:rsidRDefault="00A8711B" w:rsidP="00A5291C">
      <w:pPr>
        <w:spacing w:after="0" w:line="240" w:lineRule="auto"/>
      </w:pPr>
      <w:r>
        <w:separator/>
      </w:r>
    </w:p>
  </w:footnote>
  <w:footnote w:type="continuationSeparator" w:id="0">
    <w:p w:rsidR="00A8711B" w:rsidRDefault="00A8711B" w:rsidP="00A5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1C" w:rsidRDefault="00A529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4C4" w:rsidRDefault="00A8711B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1C" w:rsidRDefault="00A5291C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4C4" w:rsidRDefault="00A8711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73"/>
    <w:rsid w:val="004962A1"/>
    <w:rsid w:val="00662FCE"/>
    <w:rsid w:val="0067477D"/>
    <w:rsid w:val="00A5291C"/>
    <w:rsid w:val="00A8711B"/>
    <w:rsid w:val="00B84F6D"/>
    <w:rsid w:val="00FA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1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9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529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2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91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2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291C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A52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291C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1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9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529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2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91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2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291C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A52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291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50185&amp;date=28.11.2024&amp;dst=81&amp;field=134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docs7.online-sps.ru/cgi/online.cgi?req=doc&amp;base=LAW&amp;n=323667&amp;date=28.11.2024&amp;dst=100020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7.online-sps.ru/cgi/online.cgi?req=doc&amp;base=LAW&amp;n=450185&amp;date=28.11.2024&amp;dst=81&amp;field=134" TargetMode="External"/><Relationship Id="rId12" Type="http://schemas.openxmlformats.org/officeDocument/2006/relationships/footer" Target="footer2.xml"/><Relationship Id="rId1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4</cp:revision>
  <dcterms:created xsi:type="dcterms:W3CDTF">2024-12-16T09:46:00Z</dcterms:created>
  <dcterms:modified xsi:type="dcterms:W3CDTF">2024-12-16T14:33:00Z</dcterms:modified>
</cp:coreProperties>
</file>